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EE65" w14:textId="77777777" w:rsidR="00FD786E" w:rsidRDefault="00803751">
      <w:pPr>
        <w:spacing w:line="271" w:lineRule="auto"/>
        <w:jc w:val="center"/>
        <w:rPr>
          <w:b/>
          <w:sz w:val="28"/>
          <w:szCs w:val="28"/>
        </w:rPr>
      </w:pPr>
      <w:r>
        <w:rPr>
          <w:b/>
          <w:smallCaps/>
          <w:sz w:val="28"/>
          <w:szCs w:val="28"/>
        </w:rPr>
        <w:t xml:space="preserve">Conference of Chief Justices of Central and Eastern Europe </w:t>
      </w:r>
    </w:p>
    <w:p w14:paraId="6C0B8EB3" w14:textId="77777777" w:rsidR="00FD786E" w:rsidRDefault="00803751">
      <w:pPr>
        <w:spacing w:line="271" w:lineRule="auto"/>
        <w:jc w:val="center"/>
        <w:rPr>
          <w:bCs/>
          <w:sz w:val="28"/>
          <w:szCs w:val="28"/>
        </w:rPr>
      </w:pPr>
      <w:r>
        <w:rPr>
          <w:bCs/>
          <w:sz w:val="28"/>
          <w:szCs w:val="28"/>
        </w:rPr>
        <w:t>June 22, 2026 – June 23, 2026, Skopje, North Macedonia</w:t>
      </w:r>
    </w:p>
    <w:p w14:paraId="126E6C74" w14:textId="77777777" w:rsidR="00FD786E" w:rsidRDefault="00FD786E">
      <w:pPr>
        <w:spacing w:line="271" w:lineRule="auto"/>
        <w:jc w:val="center"/>
        <w:rPr>
          <w:b/>
          <w:szCs w:val="24"/>
        </w:rPr>
      </w:pPr>
    </w:p>
    <w:p w14:paraId="3143688C" w14:textId="77777777" w:rsidR="00FD786E" w:rsidRDefault="00803751">
      <w:pPr>
        <w:spacing w:line="271" w:lineRule="auto"/>
        <w:jc w:val="center"/>
        <w:rPr>
          <w:b/>
          <w:szCs w:val="24"/>
          <w:u w:val="single"/>
        </w:rPr>
      </w:pPr>
      <w:r>
        <w:rPr>
          <w:b/>
          <w:szCs w:val="24"/>
          <w:u w:val="single"/>
        </w:rPr>
        <w:t>Survey of Chief Justices</w:t>
      </w:r>
    </w:p>
    <w:p w14:paraId="020E8480" w14:textId="77777777" w:rsidR="00FD786E" w:rsidRDefault="00FD786E">
      <w:pPr>
        <w:spacing w:line="271" w:lineRule="auto"/>
        <w:jc w:val="center"/>
        <w:rPr>
          <w:b/>
          <w:szCs w:val="24"/>
        </w:rPr>
      </w:pPr>
    </w:p>
    <w:p w14:paraId="01FDDA7A" w14:textId="77777777" w:rsidR="00FD786E" w:rsidRDefault="0080375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ind w:left="-170"/>
        <w:jc w:val="both"/>
      </w:pPr>
      <w:r>
        <w:rPr>
          <w:bCs/>
          <w:szCs w:val="24"/>
        </w:rPr>
        <w:t>We need your assistance in preparing the agenda for the upcoming Conference of Chief Justices of Central and Eastern Europe that will be held in Skopje, North Macedonia. It is important that the topics for discussion are relevant and important to you and your judiciary. The information you provide will be used in finalizing the agenda for the Conference.  Please return your survey response as indicated at the end of the survey</w:t>
      </w:r>
      <w:r>
        <w:rPr>
          <w:b/>
          <w:szCs w:val="24"/>
        </w:rPr>
        <w:t xml:space="preserve">. </w:t>
      </w:r>
    </w:p>
    <w:p w14:paraId="02B321BD" w14:textId="77777777" w:rsidR="00FD786E" w:rsidRDefault="00803751">
      <w:pPr>
        <w:pStyle w:val="level1"/>
        <w:widowControl/>
        <w:numPr>
          <w:ilvl w:val="0"/>
          <w:numId w:val="2"/>
        </w:numPr>
        <w:spacing w:after="199" w:line="271" w:lineRule="auto"/>
        <w:rPr>
          <w:b/>
          <w:szCs w:val="24"/>
        </w:rPr>
      </w:pPr>
      <w:r>
        <w:rPr>
          <w:b/>
          <w:szCs w:val="24"/>
        </w:rPr>
        <w:t>Name, title and country:</w:t>
      </w:r>
    </w:p>
    <w:p w14:paraId="2D22089A"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rPr>
          <w:b/>
          <w:szCs w:val="24"/>
        </w:rPr>
      </w:pPr>
      <w:r>
        <w:rPr>
          <w:b/>
          <w:szCs w:val="24"/>
        </w:rPr>
        <w:t>________________________________________________________________________________________________________________________________________________________________________________________________________________________________________</w:t>
      </w:r>
    </w:p>
    <w:p w14:paraId="0DB0CFF6" w14:textId="77777777" w:rsidR="00FD786E" w:rsidRDefault="00803751">
      <w:pPr>
        <w:pStyle w:val="level1"/>
        <w:widowControl/>
        <w:numPr>
          <w:ilvl w:val="0"/>
          <w:numId w:val="2"/>
        </w:numPr>
        <w:spacing w:after="199" w:line="271" w:lineRule="auto"/>
        <w:rPr>
          <w:b/>
          <w:szCs w:val="24"/>
        </w:rPr>
      </w:pPr>
      <w:r>
        <w:rPr>
          <w:b/>
          <w:szCs w:val="24"/>
        </w:rPr>
        <w:t>What is the best email address or addresses to reach you going forward?</w:t>
      </w:r>
    </w:p>
    <w:p w14:paraId="5326BCC3" w14:textId="77777777" w:rsidR="00FD786E" w:rsidRDefault="00803751">
      <w:pPr>
        <w:pStyle w:val="level1"/>
        <w:widowControl/>
        <w:spacing w:after="199" w:line="271" w:lineRule="auto"/>
        <w:ind w:left="0" w:firstLine="0"/>
        <w:rPr>
          <w:b/>
          <w:szCs w:val="24"/>
        </w:rPr>
      </w:pPr>
      <w:r>
        <w:rPr>
          <w:b/>
          <w:szCs w:val="24"/>
        </w:rPr>
        <w:t>____________________________________________________________________________________________________________________________________________________________</w:t>
      </w:r>
    </w:p>
    <w:p w14:paraId="1024635D" w14:textId="77777777" w:rsidR="00FD786E" w:rsidRDefault="00803751">
      <w:pPr>
        <w:pStyle w:val="level1"/>
        <w:widowControl/>
        <w:numPr>
          <w:ilvl w:val="0"/>
          <w:numId w:val="2"/>
        </w:numPr>
        <w:spacing w:after="199" w:line="271" w:lineRule="auto"/>
        <w:jc w:val="both"/>
        <w:rPr>
          <w:b/>
          <w:szCs w:val="24"/>
        </w:rPr>
      </w:pPr>
      <w:r>
        <w:rPr>
          <w:b/>
          <w:szCs w:val="24"/>
        </w:rPr>
        <w:t>What are some of the most critical issues now facing your court and judiciary?  Please list and shortly describe.</w:t>
      </w:r>
    </w:p>
    <w:p w14:paraId="5F04B2D6"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rPr>
          <w:b/>
          <w:szCs w:val="24"/>
        </w:rPr>
      </w:pPr>
      <w:r>
        <w:rPr>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DA398"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rPr>
          <w:b/>
          <w:szCs w:val="24"/>
        </w:rPr>
      </w:pPr>
      <w:r>
        <w:rPr>
          <w:b/>
          <w:szCs w:val="24"/>
        </w:rPr>
        <w:t>__________________________________________________________________________________________________________________________________________________________________________________________________________________________________________</w:t>
      </w:r>
    </w:p>
    <w:p w14:paraId="0789CE9F" w14:textId="77777777" w:rsidR="00FD786E" w:rsidRDefault="00803751">
      <w:pPr>
        <w:pStyle w:val="level1"/>
        <w:widowControl/>
        <w:numPr>
          <w:ilvl w:val="0"/>
          <w:numId w:val="2"/>
        </w:numPr>
        <w:spacing w:after="199" w:line="271" w:lineRule="auto"/>
        <w:jc w:val="both"/>
      </w:pPr>
      <w:r>
        <w:rPr>
          <w:b/>
          <w:szCs w:val="24"/>
        </w:rPr>
        <w:t>Would you be willing to make a presentation on a particular issue or challenge faced by your court, or on any of the issues listed below?  If yes, please provide a brief description of the issue.</w:t>
      </w:r>
    </w:p>
    <w:p w14:paraId="4CC8596A"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pPr>
      <w:r>
        <w:rPr>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1B256E" w14:textId="77777777" w:rsidR="00FD786E" w:rsidRDefault="00803751">
      <w:pPr>
        <w:pStyle w:val="level1"/>
        <w:keepNext/>
        <w:widowControl/>
        <w:numPr>
          <w:ilvl w:val="0"/>
          <w:numId w:val="2"/>
        </w:numPr>
        <w:spacing w:after="199" w:line="276" w:lineRule="auto"/>
        <w:jc w:val="both"/>
        <w:rPr>
          <w:b/>
          <w:szCs w:val="24"/>
        </w:rPr>
      </w:pPr>
      <w:r>
        <w:rPr>
          <w:b/>
          <w:szCs w:val="24"/>
        </w:rPr>
        <w:lastRenderedPageBreak/>
        <w:t>Please indicate your interest in the following possible discussion topics for the Conference (max 5 topics):</w:t>
      </w:r>
    </w:p>
    <w:tbl>
      <w:tblPr>
        <w:tblW w:w="9715"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0" w:type="dxa"/>
          <w:left w:w="115" w:type="dxa"/>
          <w:bottom w:w="58" w:type="dxa"/>
          <w:right w:w="120" w:type="dxa"/>
        </w:tblCellMar>
        <w:tblLook w:val="0000" w:firstRow="0" w:lastRow="0" w:firstColumn="0" w:lastColumn="0" w:noHBand="0" w:noVBand="0"/>
      </w:tblPr>
      <w:tblGrid>
        <w:gridCol w:w="5037"/>
        <w:gridCol w:w="1488"/>
        <w:gridCol w:w="1657"/>
        <w:gridCol w:w="1533"/>
      </w:tblGrid>
      <w:tr w:rsidR="00FD786E" w14:paraId="7EB46B52" w14:textId="77777777">
        <w:trPr>
          <w:cantSplit/>
          <w:tblHeader/>
          <w:jc w:val="center"/>
        </w:trPr>
        <w:tc>
          <w:tcPr>
            <w:tcW w:w="5036" w:type="dxa"/>
            <w:tcBorders>
              <w:top w:val="single" w:sz="4" w:space="0" w:color="000001"/>
              <w:left w:val="single" w:sz="4" w:space="0" w:color="000001"/>
              <w:bottom w:val="single" w:sz="4" w:space="0" w:color="000001"/>
              <w:right w:val="single" w:sz="4" w:space="0" w:color="000001"/>
            </w:tcBorders>
            <w:shd w:val="clear" w:color="auto" w:fill="BFBFBF"/>
          </w:tcPr>
          <w:p w14:paraId="5577B258"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center"/>
              <w:rPr>
                <w:b/>
                <w:szCs w:val="24"/>
              </w:rPr>
            </w:pPr>
            <w:r>
              <w:rPr>
                <w:b/>
                <w:szCs w:val="24"/>
              </w:rPr>
              <w:t>Topic</w:t>
            </w:r>
          </w:p>
        </w:tc>
        <w:tc>
          <w:tcPr>
            <w:tcW w:w="1488" w:type="dxa"/>
            <w:tcBorders>
              <w:top w:val="single" w:sz="4" w:space="0" w:color="000001"/>
              <w:left w:val="single" w:sz="4" w:space="0" w:color="000001"/>
              <w:bottom w:val="single" w:sz="4" w:space="0" w:color="000001"/>
              <w:right w:val="single" w:sz="4" w:space="0" w:color="000001"/>
            </w:tcBorders>
            <w:shd w:val="clear" w:color="auto" w:fill="BFBFBF"/>
          </w:tcPr>
          <w:p w14:paraId="6C01BB73"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center"/>
              <w:rPr>
                <w:b/>
                <w:szCs w:val="24"/>
              </w:rPr>
            </w:pPr>
            <w:r>
              <w:rPr>
                <w:b/>
                <w:szCs w:val="24"/>
              </w:rPr>
              <w:t>Very Interested</w:t>
            </w:r>
          </w:p>
        </w:tc>
        <w:tc>
          <w:tcPr>
            <w:tcW w:w="1657" w:type="dxa"/>
            <w:tcBorders>
              <w:top w:val="single" w:sz="4" w:space="0" w:color="000001"/>
              <w:left w:val="single" w:sz="4" w:space="0" w:color="000001"/>
              <w:bottom w:val="single" w:sz="4" w:space="0" w:color="000001"/>
              <w:right w:val="single" w:sz="4" w:space="0" w:color="000001"/>
            </w:tcBorders>
            <w:shd w:val="clear" w:color="auto" w:fill="BFBFBF"/>
          </w:tcPr>
          <w:p w14:paraId="198110AF"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center"/>
              <w:rPr>
                <w:b/>
                <w:szCs w:val="24"/>
              </w:rPr>
            </w:pPr>
            <w:r>
              <w:rPr>
                <w:b/>
                <w:szCs w:val="24"/>
              </w:rPr>
              <w:t>Moderately Interested</w:t>
            </w:r>
          </w:p>
        </w:tc>
        <w:tc>
          <w:tcPr>
            <w:tcW w:w="1533" w:type="dxa"/>
            <w:tcBorders>
              <w:top w:val="single" w:sz="4" w:space="0" w:color="000001"/>
              <w:left w:val="single" w:sz="4" w:space="0" w:color="000001"/>
              <w:bottom w:val="single" w:sz="4" w:space="0" w:color="000001"/>
              <w:right w:val="single" w:sz="4" w:space="0" w:color="000001"/>
            </w:tcBorders>
            <w:shd w:val="clear" w:color="auto" w:fill="BFBFBF"/>
          </w:tcPr>
          <w:p w14:paraId="0769BE41"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jc w:val="center"/>
            </w:pPr>
            <w:r>
              <w:rPr>
                <w:b/>
                <w:szCs w:val="24"/>
              </w:rPr>
              <w:t>Not Interested</w:t>
            </w:r>
          </w:p>
        </w:tc>
      </w:tr>
      <w:tr w:rsidR="00FD786E" w14:paraId="6A0F6F9D"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6A863354" w14:textId="77777777" w:rsidR="00FD786E" w:rsidRDefault="00803751">
            <w:pPr>
              <w:rPr>
                <w:b/>
                <w:bCs/>
                <w:szCs w:val="24"/>
              </w:rPr>
            </w:pPr>
            <w:r>
              <w:rPr>
                <w:b/>
                <w:bCs/>
                <w:color w:val="212121"/>
                <w:szCs w:val="24"/>
                <w:lang w:eastAsia="en-GB"/>
              </w:rPr>
              <w:t xml:space="preserve">1. Public confidence in the judiciary </w:t>
            </w:r>
          </w:p>
          <w:p w14:paraId="396C182D" w14:textId="77777777" w:rsidR="00FD786E" w:rsidRDefault="00803751">
            <w:pPr>
              <w:rPr>
                <w:szCs w:val="24"/>
              </w:rPr>
            </w:pPr>
            <w:r>
              <w:rPr>
                <w:color w:val="212121"/>
                <w:szCs w:val="24"/>
                <w:lang w:eastAsia="en-GB"/>
              </w:rPr>
              <w:t>- experiences in Central and Eastern Europe on public confidence in the judiciary and steps courts are taking to address it; possible new strategies for improving public confidence and court communications</w:t>
            </w:r>
          </w:p>
        </w:tc>
        <w:tc>
          <w:tcPr>
            <w:tcW w:w="1488" w:type="dxa"/>
            <w:tcBorders>
              <w:top w:val="single" w:sz="4" w:space="0" w:color="000001"/>
              <w:left w:val="single" w:sz="4" w:space="0" w:color="000001"/>
              <w:bottom w:val="single" w:sz="4" w:space="0" w:color="000001"/>
              <w:right w:val="single" w:sz="4" w:space="0" w:color="000001"/>
            </w:tcBorders>
          </w:tcPr>
          <w:p w14:paraId="02E83717"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21961E70"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171A6132"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7546615E"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6D39B991" w14:textId="77777777" w:rsidR="00FD786E" w:rsidRDefault="00803751">
            <w:pPr>
              <w:jc w:val="both"/>
              <w:rPr>
                <w:szCs w:val="24"/>
              </w:rPr>
            </w:pPr>
            <w:r>
              <w:rPr>
                <w:b/>
                <w:color w:val="212121"/>
                <w:szCs w:val="24"/>
                <w:lang w:eastAsia="en-GB"/>
              </w:rPr>
              <w:t>2. Judicial Independence</w:t>
            </w:r>
          </w:p>
          <w:p w14:paraId="5A90E037" w14:textId="77777777" w:rsidR="00FD786E" w:rsidRDefault="00803751">
            <w:pPr>
              <w:rPr>
                <w:szCs w:val="24"/>
              </w:rPr>
            </w:pPr>
            <w:r>
              <w:rPr>
                <w:color w:val="212121"/>
                <w:szCs w:val="24"/>
                <w:lang w:eastAsia="en-GB"/>
              </w:rPr>
              <w:t>– appointing ethical, independent judges</w:t>
            </w:r>
          </w:p>
          <w:p w14:paraId="02F69771" w14:textId="77777777" w:rsidR="00FD786E" w:rsidRDefault="00803751">
            <w:pPr>
              <w:jc w:val="both"/>
              <w:rPr>
                <w:szCs w:val="24"/>
              </w:rPr>
            </w:pPr>
            <w:r>
              <w:rPr>
                <w:color w:val="212121"/>
                <w:szCs w:val="24"/>
                <w:lang w:eastAsia="en-GB"/>
              </w:rPr>
              <w:t>–ensuring institutional independence from the other branches of government</w:t>
            </w:r>
          </w:p>
          <w:p w14:paraId="491C8E63" w14:textId="77777777" w:rsidR="00FD786E" w:rsidRDefault="00FD786E">
            <w:pPr>
              <w:jc w:val="both"/>
              <w:rPr>
                <w:b/>
                <w:color w:val="212121"/>
                <w:lang w:eastAsia="en-GB"/>
              </w:rPr>
            </w:pPr>
          </w:p>
        </w:tc>
        <w:tc>
          <w:tcPr>
            <w:tcW w:w="1488" w:type="dxa"/>
            <w:tcBorders>
              <w:top w:val="single" w:sz="4" w:space="0" w:color="000001"/>
              <w:left w:val="single" w:sz="4" w:space="0" w:color="000001"/>
              <w:bottom w:val="single" w:sz="4" w:space="0" w:color="000001"/>
              <w:right w:val="single" w:sz="4" w:space="0" w:color="000001"/>
            </w:tcBorders>
          </w:tcPr>
          <w:p w14:paraId="678F389E"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7C7BEF45"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39971D28"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192ABA87"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28124B2F" w14:textId="77777777" w:rsidR="00FD786E" w:rsidRDefault="00803751">
            <w:pPr>
              <w:shd w:val="clear" w:color="auto" w:fill="FFFFFF"/>
              <w:jc w:val="both"/>
              <w:rPr>
                <w:b/>
                <w:color w:val="212121"/>
                <w:szCs w:val="24"/>
                <w:lang w:eastAsia="en-GB"/>
              </w:rPr>
            </w:pPr>
            <w:r>
              <w:rPr>
                <w:b/>
                <w:color w:val="212121"/>
                <w:szCs w:val="24"/>
                <w:lang w:eastAsia="en-GB"/>
              </w:rPr>
              <w:t xml:space="preserve">3. Fighting Judicial Corruption </w:t>
            </w:r>
          </w:p>
          <w:p w14:paraId="60DB2376" w14:textId="77777777" w:rsidR="00FD786E" w:rsidRDefault="00803751">
            <w:pPr>
              <w:shd w:val="clear" w:color="auto" w:fill="FFFFFF"/>
              <w:jc w:val="both"/>
              <w:rPr>
                <w:szCs w:val="24"/>
              </w:rPr>
            </w:pPr>
            <w:r>
              <w:rPr>
                <w:color w:val="212121"/>
                <w:szCs w:val="24"/>
                <w:lang w:eastAsia="en-GB"/>
              </w:rPr>
              <w:t xml:space="preserve">– </w:t>
            </w:r>
            <w:r>
              <w:rPr>
                <w:color w:val="212121"/>
                <w:szCs w:val="24"/>
                <w:lang w:eastAsia="en-GB"/>
              </w:rPr>
              <w:t>effective disciplinary mechanisms, strong codes of ethics, asset disclosure policies, training</w:t>
            </w:r>
          </w:p>
        </w:tc>
        <w:tc>
          <w:tcPr>
            <w:tcW w:w="1488" w:type="dxa"/>
            <w:tcBorders>
              <w:top w:val="single" w:sz="4" w:space="0" w:color="000001"/>
              <w:left w:val="single" w:sz="4" w:space="0" w:color="000001"/>
              <w:bottom w:val="single" w:sz="4" w:space="0" w:color="000001"/>
              <w:right w:val="single" w:sz="4" w:space="0" w:color="000001"/>
            </w:tcBorders>
          </w:tcPr>
          <w:p w14:paraId="51EC5A74"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73570641"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6C97DDF4"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5A7CBA52"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17427B47" w14:textId="77777777" w:rsidR="00FD786E" w:rsidRDefault="008037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contextualSpacing/>
              <w:jc w:val="both"/>
              <w:rPr>
                <w:szCs w:val="24"/>
              </w:rPr>
            </w:pPr>
            <w:r>
              <w:rPr>
                <w:b/>
                <w:bCs/>
                <w:color w:val="212121"/>
                <w:szCs w:val="24"/>
                <w:lang w:eastAsia="en-GB"/>
              </w:rPr>
              <w:t>4. Techniques for enhancing access to justice</w:t>
            </w:r>
          </w:p>
        </w:tc>
        <w:tc>
          <w:tcPr>
            <w:tcW w:w="1488" w:type="dxa"/>
            <w:tcBorders>
              <w:top w:val="single" w:sz="4" w:space="0" w:color="000001"/>
              <w:left w:val="single" w:sz="4" w:space="0" w:color="000001"/>
              <w:bottom w:val="single" w:sz="4" w:space="0" w:color="000001"/>
              <w:right w:val="single" w:sz="4" w:space="0" w:color="000001"/>
            </w:tcBorders>
          </w:tcPr>
          <w:p w14:paraId="6C80090A"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06E7B1F5"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01A2B815"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203A3D69"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7E04BA92" w14:textId="77777777" w:rsidR="00FD786E" w:rsidRDefault="00803751">
            <w:pPr>
              <w:jc w:val="both"/>
            </w:pPr>
            <w:r>
              <w:rPr>
                <w:b/>
                <w:bCs/>
                <w:color w:val="212121"/>
                <w:szCs w:val="24"/>
                <w:lang w:eastAsia="en-GB"/>
              </w:rPr>
              <w:t>5. Domestic reception of law from International European courts</w:t>
            </w:r>
          </w:p>
        </w:tc>
        <w:tc>
          <w:tcPr>
            <w:tcW w:w="1488" w:type="dxa"/>
            <w:tcBorders>
              <w:top w:val="single" w:sz="4" w:space="0" w:color="000001"/>
              <w:left w:val="single" w:sz="4" w:space="0" w:color="000001"/>
              <w:bottom w:val="single" w:sz="4" w:space="0" w:color="000001"/>
              <w:right w:val="single" w:sz="4" w:space="0" w:color="000001"/>
            </w:tcBorders>
          </w:tcPr>
          <w:p w14:paraId="16767617"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599D1E5B"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7BA26644"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01D10EE7"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75529E9D" w14:textId="77777777" w:rsidR="00FD786E" w:rsidRDefault="00803751">
            <w:pPr>
              <w:tabs>
                <w:tab w:val="left" w:pos="0"/>
                <w:tab w:val="left" w:pos="8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both"/>
              <w:rPr>
                <w:b/>
                <w:bCs/>
                <w:szCs w:val="24"/>
              </w:rPr>
            </w:pPr>
            <w:r>
              <w:rPr>
                <w:b/>
                <w:bCs/>
                <w:color w:val="212121"/>
                <w:szCs w:val="24"/>
                <w:lang w:eastAsia="en-GB"/>
              </w:rPr>
              <w:t>6. Cross-border transactions, litigation and information sharing</w:t>
            </w:r>
          </w:p>
        </w:tc>
        <w:tc>
          <w:tcPr>
            <w:tcW w:w="1488" w:type="dxa"/>
            <w:tcBorders>
              <w:top w:val="single" w:sz="4" w:space="0" w:color="000001"/>
              <w:left w:val="single" w:sz="4" w:space="0" w:color="000001"/>
              <w:bottom w:val="single" w:sz="4" w:space="0" w:color="000001"/>
              <w:right w:val="single" w:sz="4" w:space="0" w:color="000001"/>
            </w:tcBorders>
          </w:tcPr>
          <w:p w14:paraId="7D9BD316"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5DFDDBF7"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6EEC7F00"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5D5BE4EF"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4C35569C" w14:textId="77777777" w:rsidR="00FD786E" w:rsidRDefault="00803751">
            <w:pPr>
              <w:tabs>
                <w:tab w:val="left" w:pos="0"/>
                <w:tab w:val="left" w:pos="8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both"/>
              <w:rPr>
                <w:b/>
                <w:bCs/>
                <w:szCs w:val="24"/>
              </w:rPr>
            </w:pPr>
            <w:r>
              <w:rPr>
                <w:b/>
                <w:bCs/>
                <w:color w:val="212121"/>
                <w:szCs w:val="24"/>
                <w:lang w:eastAsia="en-GB"/>
              </w:rPr>
              <w:t>7. Extraordinary judicial vetting to enhance judicial integrity</w:t>
            </w:r>
          </w:p>
        </w:tc>
        <w:tc>
          <w:tcPr>
            <w:tcW w:w="1488" w:type="dxa"/>
            <w:tcBorders>
              <w:top w:val="single" w:sz="4" w:space="0" w:color="000001"/>
              <w:left w:val="single" w:sz="4" w:space="0" w:color="000001"/>
              <w:bottom w:val="single" w:sz="4" w:space="0" w:color="000001"/>
              <w:right w:val="single" w:sz="4" w:space="0" w:color="000001"/>
            </w:tcBorders>
          </w:tcPr>
          <w:p w14:paraId="35487C56"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38D6BBAB"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20EA7374"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37291DC4"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296A7CB8" w14:textId="77777777" w:rsidR="00FD786E" w:rsidRDefault="00803751">
            <w:pPr>
              <w:tabs>
                <w:tab w:val="left" w:pos="0"/>
                <w:tab w:val="left" w:pos="8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both"/>
              <w:rPr>
                <w:b/>
                <w:bCs/>
                <w:color w:val="212121"/>
                <w:szCs w:val="24"/>
                <w:lang w:eastAsia="en-GB"/>
              </w:rPr>
            </w:pPr>
            <w:r>
              <w:rPr>
                <w:b/>
                <w:bCs/>
                <w:color w:val="212121"/>
                <w:szCs w:val="24"/>
                <w:lang w:eastAsia="en-GB"/>
              </w:rPr>
              <w:t>8. Appellate case management to increase appellate court efficiency</w:t>
            </w:r>
          </w:p>
        </w:tc>
        <w:tc>
          <w:tcPr>
            <w:tcW w:w="1488" w:type="dxa"/>
            <w:tcBorders>
              <w:top w:val="single" w:sz="4" w:space="0" w:color="000001"/>
              <w:left w:val="single" w:sz="4" w:space="0" w:color="000001"/>
              <w:bottom w:val="single" w:sz="4" w:space="0" w:color="000001"/>
              <w:right w:val="single" w:sz="4" w:space="0" w:color="000001"/>
            </w:tcBorders>
          </w:tcPr>
          <w:p w14:paraId="753F54CA"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19A4C132"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60945FB9"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7A553F53" w14:textId="77777777">
        <w:trPr>
          <w:cantSplit/>
          <w:jc w:val="center"/>
        </w:trPr>
        <w:tc>
          <w:tcPr>
            <w:tcW w:w="5036" w:type="dxa"/>
            <w:tcBorders>
              <w:top w:val="single" w:sz="4" w:space="0" w:color="000001"/>
              <w:left w:val="single" w:sz="4" w:space="0" w:color="000001"/>
              <w:bottom w:val="single" w:sz="4" w:space="0" w:color="000001"/>
              <w:right w:val="single" w:sz="4" w:space="0" w:color="000001"/>
            </w:tcBorders>
          </w:tcPr>
          <w:p w14:paraId="3F67AEB6" w14:textId="77777777" w:rsidR="00FD786E" w:rsidRDefault="00803751">
            <w:pPr>
              <w:rPr>
                <w:b/>
                <w:bCs/>
                <w:szCs w:val="24"/>
              </w:rPr>
            </w:pPr>
            <w:r>
              <w:rPr>
                <w:b/>
                <w:bCs/>
                <w:color w:val="212121"/>
                <w:szCs w:val="24"/>
                <w:lang w:eastAsia="en-GB"/>
              </w:rPr>
              <w:t>9. Current and coming uses of AI in judicial proceedings and administration</w:t>
            </w:r>
          </w:p>
          <w:p w14:paraId="07A6530A" w14:textId="77777777" w:rsidR="00FD786E" w:rsidRDefault="00803751">
            <w:pPr>
              <w:rPr>
                <w:szCs w:val="24"/>
              </w:rPr>
            </w:pPr>
            <w:r>
              <w:rPr>
                <w:color w:val="212121"/>
                <w:szCs w:val="24"/>
                <w:lang w:eastAsia="en-GB"/>
              </w:rPr>
              <w:t>– Use of AI as a tool for reducing trial-court backlogs and delays</w:t>
            </w:r>
          </w:p>
        </w:tc>
        <w:tc>
          <w:tcPr>
            <w:tcW w:w="1488" w:type="dxa"/>
            <w:tcBorders>
              <w:top w:val="single" w:sz="4" w:space="0" w:color="000001"/>
              <w:left w:val="single" w:sz="4" w:space="0" w:color="000001"/>
              <w:bottom w:val="single" w:sz="4" w:space="0" w:color="000001"/>
              <w:right w:val="single" w:sz="4" w:space="0" w:color="000001"/>
            </w:tcBorders>
          </w:tcPr>
          <w:p w14:paraId="12CC4EB9"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top w:val="single" w:sz="4" w:space="0" w:color="000001"/>
              <w:left w:val="single" w:sz="4" w:space="0" w:color="000001"/>
              <w:bottom w:val="single" w:sz="4" w:space="0" w:color="000001"/>
              <w:right w:val="single" w:sz="4" w:space="0" w:color="000001"/>
            </w:tcBorders>
          </w:tcPr>
          <w:p w14:paraId="42F4C980"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top w:val="single" w:sz="4" w:space="0" w:color="000001"/>
              <w:left w:val="single" w:sz="4" w:space="0" w:color="000001"/>
              <w:bottom w:val="single" w:sz="4" w:space="0" w:color="000001"/>
              <w:right w:val="single" w:sz="4" w:space="0" w:color="000001"/>
            </w:tcBorders>
          </w:tcPr>
          <w:p w14:paraId="43E3197A"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r w:rsidR="00FD786E" w14:paraId="7076EEF7" w14:textId="77777777">
        <w:trPr>
          <w:cantSplit/>
          <w:jc w:val="center"/>
        </w:trPr>
        <w:tc>
          <w:tcPr>
            <w:tcW w:w="5036" w:type="dxa"/>
            <w:tcBorders>
              <w:left w:val="single" w:sz="4" w:space="0" w:color="000001"/>
              <w:bottom w:val="single" w:sz="4" w:space="0" w:color="000001"/>
              <w:right w:val="single" w:sz="4" w:space="0" w:color="000001"/>
            </w:tcBorders>
          </w:tcPr>
          <w:p w14:paraId="336B4379" w14:textId="369CE236" w:rsidR="00FD786E" w:rsidRDefault="00803751">
            <w:r>
              <w:rPr>
                <w:b/>
                <w:bCs/>
                <w:color w:val="000000"/>
                <w:szCs w:val="24"/>
              </w:rPr>
              <w:lastRenderedPageBreak/>
              <w:t xml:space="preserve">10. </w:t>
            </w:r>
            <w:r>
              <w:rPr>
                <w:b/>
                <w:bCs/>
                <w:color w:val="000000"/>
                <w:szCs w:val="24"/>
              </w:rPr>
              <w:t>Judicial speech on issues of public concern</w:t>
            </w:r>
            <w:r w:rsidR="000B555E">
              <w:rPr>
                <w:b/>
                <w:bCs/>
                <w:color w:val="000000"/>
                <w:szCs w:val="24"/>
              </w:rPr>
              <w:t xml:space="preserve"> </w:t>
            </w:r>
            <w:r w:rsidRPr="000B555E">
              <w:rPr>
                <w:color w:val="000000"/>
                <w:szCs w:val="24"/>
              </w:rPr>
              <w:t>The recent decision of the European Court of Human Rights on the free speech rights of judges, and its likely effect within the countries and courts of Central and Eastern Europe.</w:t>
            </w:r>
          </w:p>
        </w:tc>
        <w:tc>
          <w:tcPr>
            <w:tcW w:w="1488" w:type="dxa"/>
            <w:tcBorders>
              <w:left w:val="single" w:sz="4" w:space="0" w:color="000001"/>
              <w:bottom w:val="single" w:sz="4" w:space="0" w:color="000001"/>
              <w:right w:val="single" w:sz="4" w:space="0" w:color="000001"/>
            </w:tcBorders>
          </w:tcPr>
          <w:p w14:paraId="35083739"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657" w:type="dxa"/>
            <w:tcBorders>
              <w:left w:val="single" w:sz="4" w:space="0" w:color="000001"/>
              <w:bottom w:val="single" w:sz="4" w:space="0" w:color="000001"/>
              <w:right w:val="single" w:sz="4" w:space="0" w:color="000001"/>
            </w:tcBorders>
          </w:tcPr>
          <w:p w14:paraId="173B5D60"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c>
          <w:tcPr>
            <w:tcW w:w="1533" w:type="dxa"/>
            <w:tcBorders>
              <w:left w:val="single" w:sz="4" w:space="0" w:color="000001"/>
              <w:bottom w:val="single" w:sz="4" w:space="0" w:color="000001"/>
              <w:right w:val="single" w:sz="4" w:space="0" w:color="000001"/>
            </w:tcBorders>
          </w:tcPr>
          <w:p w14:paraId="5B79F348"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line="276" w:lineRule="auto"/>
              <w:jc w:val="center"/>
              <w:rPr>
                <w:b/>
                <w:szCs w:val="24"/>
              </w:rPr>
            </w:pPr>
          </w:p>
        </w:tc>
      </w:tr>
    </w:tbl>
    <w:p w14:paraId="1DBA6375" w14:textId="77777777" w:rsidR="00FD786E" w:rsidRDefault="00FD786E">
      <w:pPr>
        <w:pStyle w:val="level1"/>
        <w:widowControl/>
        <w:spacing w:after="199" w:line="271" w:lineRule="auto"/>
        <w:ind w:left="720" w:firstLine="0"/>
        <w:jc w:val="both"/>
        <w:rPr>
          <w:b/>
          <w:szCs w:val="24"/>
        </w:rPr>
      </w:pPr>
    </w:p>
    <w:p w14:paraId="12863E5F" w14:textId="77777777" w:rsidR="00FD786E" w:rsidRDefault="00FD786E">
      <w:pPr>
        <w:pStyle w:val="level1"/>
        <w:widowControl/>
        <w:spacing w:after="199" w:line="271" w:lineRule="auto"/>
        <w:ind w:left="720" w:firstLine="0"/>
        <w:jc w:val="both"/>
        <w:rPr>
          <w:b/>
          <w:szCs w:val="24"/>
        </w:rPr>
      </w:pPr>
    </w:p>
    <w:p w14:paraId="43138533" w14:textId="77777777" w:rsidR="00FD786E" w:rsidRDefault="00803751">
      <w:pPr>
        <w:pStyle w:val="level1"/>
        <w:widowControl/>
        <w:numPr>
          <w:ilvl w:val="0"/>
          <w:numId w:val="1"/>
        </w:numPr>
        <w:spacing w:after="199" w:line="271" w:lineRule="auto"/>
        <w:jc w:val="both"/>
        <w:rPr>
          <w:b/>
          <w:szCs w:val="24"/>
        </w:rPr>
      </w:pPr>
      <w:r>
        <w:rPr>
          <w:b/>
          <w:szCs w:val="24"/>
        </w:rPr>
        <w:t>Are there other topics or subtopics under this questionnaire that you would like the Conference to address now or in the future?  If so, please list them.</w:t>
      </w:r>
    </w:p>
    <w:p w14:paraId="5EE9C254"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rPr>
          <w:b/>
          <w:szCs w:val="24"/>
        </w:rPr>
      </w:pPr>
      <w:r>
        <w:rPr>
          <w: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D0F153" w14:textId="77777777" w:rsidR="00FD786E" w:rsidRDefault="00FD7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jc w:val="both"/>
        <w:rPr>
          <w:bCs/>
          <w:szCs w:val="24"/>
        </w:rPr>
      </w:pPr>
    </w:p>
    <w:p w14:paraId="12C6CAB5" w14:textId="77777777" w:rsidR="00FD786E" w:rsidRDefault="0080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99" w:line="271" w:lineRule="auto"/>
        <w:jc w:val="both"/>
      </w:pPr>
      <w:r>
        <w:rPr>
          <w:bCs/>
          <w:szCs w:val="24"/>
        </w:rPr>
        <w:t>Please email your responses to the North Macedonian Supreme Court (</w:t>
      </w:r>
      <w:hyperlink r:id="rId8">
        <w:r>
          <w:rPr>
            <w:rStyle w:val="InternetLink"/>
            <w:bCs/>
            <w:szCs w:val="24"/>
          </w:rPr>
          <w:t>Biljana.Sekovska@vsrm.mk</w:t>
        </w:r>
      </w:hyperlink>
      <w:r>
        <w:rPr>
          <w:bCs/>
        </w:rPr>
        <w:t xml:space="preserve"> </w:t>
      </w:r>
      <w:r>
        <w:rPr>
          <w:bCs/>
          <w:szCs w:val="24"/>
        </w:rPr>
        <w:t xml:space="preserve">and </w:t>
      </w:r>
      <w:hyperlink r:id="rId9">
        <w:r>
          <w:rPr>
            <w:rStyle w:val="InternetLink"/>
            <w:bCs/>
            <w:szCs w:val="24"/>
          </w:rPr>
          <w:t>Marina.Mileva@vsrm.mk</w:t>
        </w:r>
      </w:hyperlink>
      <w:r>
        <w:rPr>
          <w:bCs/>
          <w:szCs w:val="24"/>
        </w:rPr>
        <w:t xml:space="preserve">, and the CEELI Institute, </w:t>
      </w:r>
      <w:hyperlink r:id="rId10">
        <w:r>
          <w:rPr>
            <w:rStyle w:val="InternetLink"/>
            <w:bCs/>
            <w:szCs w:val="24"/>
          </w:rPr>
          <w:t>Robert.Strang@ceeli.eu</w:t>
        </w:r>
      </w:hyperlink>
      <w:r>
        <w:rPr>
          <w:bCs/>
          <w:szCs w:val="24"/>
        </w:rPr>
        <w:t xml:space="preserve"> and </w:t>
      </w:r>
      <w:hyperlink r:id="rId11">
        <w:r>
          <w:rPr>
            <w:rStyle w:val="InternetLink"/>
            <w:bCs/>
            <w:color w:val="0078D4"/>
          </w:rPr>
          <w:t>Marcela.Entlichova@ceeli.eu</w:t>
        </w:r>
      </w:hyperlink>
      <w:r>
        <w:rPr>
          <w:bCs/>
          <w:szCs w:val="24"/>
        </w:rPr>
        <w:t>,  no later than Friday, February 20, 2026.)</w:t>
      </w:r>
    </w:p>
    <w:sectPr w:rsidR="00FD786E">
      <w:footerReference w:type="default" r:id="rId12"/>
      <w:pgSz w:w="12240" w:h="15840"/>
      <w:pgMar w:top="1440" w:right="1440" w:bottom="1440" w:left="1440" w:header="0" w:footer="45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AC3B" w14:textId="77777777" w:rsidR="00803751" w:rsidRDefault="00803751">
      <w:r>
        <w:separator/>
      </w:r>
    </w:p>
  </w:endnote>
  <w:endnote w:type="continuationSeparator" w:id="0">
    <w:p w14:paraId="474B7348" w14:textId="77777777" w:rsidR="00803751" w:rsidRDefault="0080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3AEF" w14:textId="77777777" w:rsidR="00FD786E" w:rsidRDefault="00803751">
    <w:pPr>
      <w:pStyle w:val="Footer"/>
      <w:jc w:val="center"/>
    </w:pPr>
    <w:r>
      <w:rPr>
        <w:rFonts w:ascii="Calibri" w:hAnsi="Calibri" w:cs="Calibri"/>
        <w:sz w:val="22"/>
        <w:szCs w:val="22"/>
      </w:rPr>
      <w:fldChar w:fldCharType="begin"/>
    </w:r>
    <w:r>
      <w:rPr>
        <w:rFonts w:ascii="Calibri" w:hAnsi="Calibri" w:cs="Calibri"/>
        <w:sz w:val="22"/>
        <w:szCs w:val="22"/>
      </w:rPr>
      <w:instrText>PAGE</w:instrText>
    </w:r>
    <w:r>
      <w:rPr>
        <w:rFonts w:ascii="Calibri" w:hAnsi="Calibri" w:cs="Calibri"/>
        <w:sz w:val="22"/>
        <w:szCs w:val="22"/>
      </w:rPr>
      <w:fldChar w:fldCharType="separate"/>
    </w:r>
    <w:r>
      <w:rPr>
        <w:rFonts w:ascii="Calibri" w:hAnsi="Calibri" w:cs="Calibri"/>
        <w:sz w:val="22"/>
        <w:szCs w:val="22"/>
      </w:rPr>
      <w:t>3</w:t>
    </w:r>
    <w:r>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2CE5" w14:textId="77777777" w:rsidR="00803751" w:rsidRDefault="00803751">
      <w:r>
        <w:separator/>
      </w:r>
    </w:p>
  </w:footnote>
  <w:footnote w:type="continuationSeparator" w:id="0">
    <w:p w14:paraId="08AE53F6" w14:textId="77777777" w:rsidR="00803751" w:rsidRDefault="00803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DB9"/>
    <w:multiLevelType w:val="multilevel"/>
    <w:tmpl w:val="65249F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745BD8"/>
    <w:multiLevelType w:val="multilevel"/>
    <w:tmpl w:val="5B4E186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7F1C82"/>
    <w:multiLevelType w:val="multilevel"/>
    <w:tmpl w:val="BE58D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4869355">
    <w:abstractNumId w:val="1"/>
  </w:num>
  <w:num w:numId="2" w16cid:durableId="242228262">
    <w:abstractNumId w:val="2"/>
  </w:num>
  <w:num w:numId="3" w16cid:durableId="177997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6E"/>
    <w:rsid w:val="000B555E"/>
    <w:rsid w:val="0038253E"/>
    <w:rsid w:val="00803751"/>
    <w:rsid w:val="00D57060"/>
    <w:rsid w:val="00FD78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181B2DA"/>
  <w15:docId w15:val="{C6EC0847-C899-A947-83AB-F9705C32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1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B34321"/>
    <w:rPr>
      <w:color w:val="0000FF"/>
      <w:u w:val="single"/>
    </w:rPr>
  </w:style>
  <w:style w:type="character" w:customStyle="1" w:styleId="DefaultPara">
    <w:name w:val="Default Para"/>
    <w:qFormat/>
    <w:rsid w:val="00DD3F1C"/>
    <w:rPr>
      <w:sz w:val="20"/>
    </w:rPr>
  </w:style>
  <w:style w:type="character" w:customStyle="1" w:styleId="HeaderChar">
    <w:name w:val="Header Char"/>
    <w:basedOn w:val="DefaultParagraphFont"/>
    <w:qFormat/>
    <w:rsid w:val="00DD3F1C"/>
  </w:style>
  <w:style w:type="character" w:customStyle="1" w:styleId="FooterChar">
    <w:name w:val="Footer Char"/>
    <w:basedOn w:val="DefaultParagraphFont"/>
    <w:uiPriority w:val="99"/>
    <w:qFormat/>
    <w:rsid w:val="00DD3F1C"/>
  </w:style>
  <w:style w:type="character" w:customStyle="1" w:styleId="BalloonText1">
    <w:name w:val="Balloon Text1"/>
    <w:qFormat/>
    <w:rsid w:val="00DD3F1C"/>
    <w:rPr>
      <w:rFonts w:ascii="Tahoma" w:hAnsi="Tahoma"/>
      <w:sz w:val="16"/>
    </w:rPr>
  </w:style>
  <w:style w:type="character" w:customStyle="1" w:styleId="SYSHYPERTEXT">
    <w:name w:val="SYS_HYPERTEXT"/>
    <w:qFormat/>
    <w:rsid w:val="00DD3F1C"/>
    <w:rPr>
      <w:color w:val="0000FF"/>
      <w:u w:val="single"/>
    </w:rPr>
  </w:style>
  <w:style w:type="character" w:customStyle="1" w:styleId="UnresolvedMention1">
    <w:name w:val="Unresolved Mention1"/>
    <w:uiPriority w:val="99"/>
    <w:semiHidden/>
    <w:unhideWhenUsed/>
    <w:qFormat/>
    <w:rsid w:val="00E133B4"/>
    <w:rPr>
      <w:color w:val="605E5C"/>
      <w:shd w:val="clear" w:color="auto" w:fill="E1DFDD"/>
    </w:rPr>
  </w:style>
  <w:style w:type="character" w:customStyle="1" w:styleId="HeaderChar1">
    <w:name w:val="Header Char1"/>
    <w:link w:val="Header"/>
    <w:uiPriority w:val="99"/>
    <w:qFormat/>
    <w:rsid w:val="008263D6"/>
    <w:rPr>
      <w:sz w:val="24"/>
    </w:rPr>
  </w:style>
  <w:style w:type="character" w:customStyle="1" w:styleId="FooterChar1">
    <w:name w:val="Footer Char1"/>
    <w:link w:val="Footer"/>
    <w:uiPriority w:val="99"/>
    <w:qFormat/>
    <w:rsid w:val="008263D6"/>
    <w:rPr>
      <w:sz w:val="24"/>
    </w:rPr>
  </w:style>
  <w:style w:type="character" w:styleId="UnresolvedMention">
    <w:name w:val="Unresolved Mention"/>
    <w:basedOn w:val="DefaultParagraphFont"/>
    <w:uiPriority w:val="99"/>
    <w:semiHidden/>
    <w:unhideWhenUsed/>
    <w:qFormat/>
    <w:rsid w:val="00697EE1"/>
    <w:rPr>
      <w:color w:val="605E5C"/>
      <w:shd w:val="clear" w:color="auto" w:fill="E1DFDD"/>
    </w:rPr>
  </w:style>
  <w:style w:type="character" w:styleId="CommentReference">
    <w:name w:val="annotation reference"/>
    <w:basedOn w:val="DefaultParagraphFont"/>
    <w:uiPriority w:val="99"/>
    <w:semiHidden/>
    <w:unhideWhenUsed/>
    <w:qFormat/>
    <w:rsid w:val="00FA6147"/>
    <w:rPr>
      <w:sz w:val="16"/>
      <w:szCs w:val="16"/>
    </w:rPr>
  </w:style>
  <w:style w:type="character" w:customStyle="1" w:styleId="CommentTextChar">
    <w:name w:val="Comment Text Char"/>
    <w:basedOn w:val="DefaultParagraphFont"/>
    <w:link w:val="CommentText"/>
    <w:uiPriority w:val="99"/>
    <w:semiHidden/>
    <w:qFormat/>
    <w:rsid w:val="00FA6147"/>
  </w:style>
  <w:style w:type="character" w:customStyle="1" w:styleId="CommentSubjectChar">
    <w:name w:val="Comment Subject Char"/>
    <w:basedOn w:val="CommentTextChar"/>
    <w:link w:val="CommentSubject"/>
    <w:uiPriority w:val="99"/>
    <w:semiHidden/>
    <w:qFormat/>
    <w:rsid w:val="00FA6147"/>
    <w:rPr>
      <w:b/>
      <w:bCs/>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val="0"/>
    </w:rPr>
  </w:style>
  <w:style w:type="character" w:customStyle="1" w:styleId="ListLabel76">
    <w:name w:val="ListLabel 76"/>
    <w:qFormat/>
    <w:rPr>
      <w:b/>
      <w:bCs/>
    </w:rPr>
  </w:style>
  <w:style w:type="character" w:customStyle="1" w:styleId="ListLabel77">
    <w:name w:val="ListLabel 77"/>
    <w:qFormat/>
    <w:rPr>
      <w:b w:val="0"/>
    </w:rPr>
  </w:style>
  <w:style w:type="character" w:customStyle="1" w:styleId="ListLabel78">
    <w:name w:val="ListLabel 78"/>
    <w:qFormat/>
    <w:rPr>
      <w:b w:val="0"/>
    </w:rPr>
  </w:style>
  <w:style w:type="character" w:customStyle="1" w:styleId="ListLabel79">
    <w:name w:val="ListLabel 79"/>
    <w:qFormat/>
    <w:rPr>
      <w:b w:val="0"/>
    </w:rPr>
  </w:style>
  <w:style w:type="character" w:customStyle="1" w:styleId="ListLabel80">
    <w:name w:val="ListLabel 80"/>
    <w:qFormat/>
    <w:rPr>
      <w:b w:val="0"/>
    </w:rPr>
  </w:style>
  <w:style w:type="character" w:customStyle="1" w:styleId="ListLabel81">
    <w:name w:val="ListLabel 81"/>
    <w:qFormat/>
    <w:rPr>
      <w:b w:val="0"/>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szCs w:val="24"/>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Cs/>
      <w:szCs w:val="24"/>
    </w:rPr>
  </w:style>
  <w:style w:type="character" w:customStyle="1" w:styleId="ListLabel90">
    <w:name w:val="ListLabel 90"/>
    <w:qFormat/>
    <w:rPr>
      <w:bCs/>
      <w:szCs w:val="24"/>
    </w:rPr>
  </w:style>
  <w:style w:type="character" w:customStyle="1" w:styleId="ListLabel91">
    <w:name w:val="ListLabel 91"/>
    <w:qFormat/>
    <w:rPr>
      <w:bCs/>
      <w:color w:val="0078D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level1">
    <w:name w:val="_level1"/>
    <w:basedOn w:val="Normal"/>
    <w:qFormat/>
    <w:rsid w:val="00DD3F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qFormat/>
    <w:rsid w:val="00DD3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qFormat/>
    <w:rsid w:val="00DD3F1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qFormat/>
    <w:rsid w:val="00DD3F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qFormat/>
    <w:rsid w:val="00DD3F1C"/>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qFormat/>
    <w:rsid w:val="00DD3F1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qFormat/>
    <w:rsid w:val="00DD3F1C"/>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qFormat/>
    <w:rsid w:val="00DD3F1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qFormat/>
    <w:rsid w:val="00DD3F1C"/>
    <w:pPr>
      <w:widowControl w:val="0"/>
      <w:tabs>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qFormat/>
    <w:rsid w:val="00DD3F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qFormat/>
    <w:rsid w:val="00DD3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qFormat/>
    <w:rsid w:val="00DD3F1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qFormat/>
    <w:rsid w:val="00DD3F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qFormat/>
    <w:rsid w:val="00DD3F1C"/>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qFormat/>
    <w:rsid w:val="00DD3F1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qFormat/>
    <w:rsid w:val="00DD3F1C"/>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qFormat/>
    <w:rsid w:val="00DD3F1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qFormat/>
    <w:rsid w:val="00DD3F1C"/>
    <w:pPr>
      <w:widowControl w:val="0"/>
      <w:tabs>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qFormat/>
    <w:rsid w:val="00DD3F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qFormat/>
    <w:rsid w:val="00DD3F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qFormat/>
    <w:rsid w:val="00DD3F1C"/>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qFormat/>
    <w:rsid w:val="00DD3F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qFormat/>
    <w:rsid w:val="00DD3F1C"/>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qFormat/>
    <w:rsid w:val="00DD3F1C"/>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qFormat/>
    <w:rsid w:val="00DD3F1C"/>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qFormat/>
    <w:rsid w:val="00DD3F1C"/>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qFormat/>
    <w:rsid w:val="00DD3F1C"/>
    <w:pPr>
      <w:widowControl w:val="0"/>
      <w:tabs>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er">
    <w:name w:val="WP_Header"/>
    <w:basedOn w:val="Normal"/>
    <w:qFormat/>
    <w:rsid w:val="00DD3F1C"/>
    <w:pPr>
      <w:widowControl w:val="0"/>
      <w:tabs>
        <w:tab w:val="left" w:pos="0"/>
        <w:tab w:val="center" w:pos="4680"/>
        <w:tab w:val="right" w:pos="9360"/>
      </w:tabs>
    </w:pPr>
  </w:style>
  <w:style w:type="paragraph" w:customStyle="1" w:styleId="WPFooter">
    <w:name w:val="WP_Footer"/>
    <w:basedOn w:val="Normal"/>
    <w:qFormat/>
    <w:rsid w:val="00DD3F1C"/>
    <w:pPr>
      <w:widowControl w:val="0"/>
      <w:tabs>
        <w:tab w:val="left" w:pos="0"/>
        <w:tab w:val="center" w:pos="4680"/>
        <w:tab w:val="right" w:pos="9360"/>
      </w:tabs>
    </w:pPr>
  </w:style>
  <w:style w:type="paragraph" w:customStyle="1" w:styleId="26">
    <w:name w:val="_26"/>
    <w:basedOn w:val="Normal"/>
    <w:qFormat/>
    <w:rsid w:val="00DD3F1C"/>
    <w:pPr>
      <w:widowControl w:val="0"/>
    </w:pPr>
  </w:style>
  <w:style w:type="paragraph" w:customStyle="1" w:styleId="25">
    <w:name w:val="_25"/>
    <w:basedOn w:val="Normal"/>
    <w:qFormat/>
    <w:rsid w:val="00DD3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qFormat/>
    <w:rsid w:val="00DD3F1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qFormat/>
    <w:rsid w:val="00DD3F1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qFormat/>
    <w:rsid w:val="00DD3F1C"/>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qFormat/>
    <w:rsid w:val="00DD3F1C"/>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qFormat/>
    <w:rsid w:val="00DD3F1C"/>
    <w:pPr>
      <w:widowControl w:val="0"/>
      <w:tabs>
        <w:tab w:val="left" w:pos="5040"/>
        <w:tab w:val="left" w:pos="5760"/>
        <w:tab w:val="left" w:pos="6480"/>
        <w:tab w:val="left" w:pos="7200"/>
        <w:tab w:val="left" w:pos="7920"/>
      </w:tabs>
      <w:ind w:left="5040"/>
    </w:pPr>
  </w:style>
  <w:style w:type="paragraph" w:customStyle="1" w:styleId="19">
    <w:name w:val="_19"/>
    <w:basedOn w:val="Normal"/>
    <w:qFormat/>
    <w:rsid w:val="00DD3F1C"/>
    <w:pPr>
      <w:widowControl w:val="0"/>
      <w:tabs>
        <w:tab w:val="left" w:pos="5760"/>
        <w:tab w:val="left" w:pos="6480"/>
        <w:tab w:val="left" w:pos="7200"/>
        <w:tab w:val="left" w:pos="7920"/>
      </w:tabs>
      <w:ind w:left="5760"/>
    </w:pPr>
  </w:style>
  <w:style w:type="paragraph" w:customStyle="1" w:styleId="18">
    <w:name w:val="_18"/>
    <w:basedOn w:val="Normal"/>
    <w:qFormat/>
    <w:rsid w:val="00DD3F1C"/>
    <w:pPr>
      <w:widowControl w:val="0"/>
      <w:tabs>
        <w:tab w:val="left" w:pos="6480"/>
        <w:tab w:val="left" w:pos="7200"/>
        <w:tab w:val="left" w:pos="7920"/>
      </w:tabs>
      <w:ind w:left="6480"/>
    </w:pPr>
  </w:style>
  <w:style w:type="paragraph" w:customStyle="1" w:styleId="17">
    <w:name w:val="_17"/>
    <w:basedOn w:val="Normal"/>
    <w:qFormat/>
    <w:rsid w:val="00DD3F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qFormat/>
    <w:rsid w:val="00DD3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qFormat/>
    <w:rsid w:val="00DD3F1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qFormat/>
    <w:rsid w:val="00DD3F1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qFormat/>
    <w:rsid w:val="00DD3F1C"/>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qFormat/>
    <w:rsid w:val="00DD3F1C"/>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qFormat/>
    <w:rsid w:val="00DD3F1C"/>
    <w:pPr>
      <w:widowControl w:val="0"/>
      <w:tabs>
        <w:tab w:val="left" w:pos="5040"/>
        <w:tab w:val="left" w:pos="5760"/>
        <w:tab w:val="left" w:pos="6480"/>
        <w:tab w:val="left" w:pos="7200"/>
        <w:tab w:val="left" w:pos="7920"/>
      </w:tabs>
      <w:ind w:left="5040"/>
    </w:pPr>
  </w:style>
  <w:style w:type="paragraph" w:customStyle="1" w:styleId="10">
    <w:name w:val="_10"/>
    <w:basedOn w:val="Normal"/>
    <w:qFormat/>
    <w:rsid w:val="00DD3F1C"/>
    <w:pPr>
      <w:widowControl w:val="0"/>
      <w:tabs>
        <w:tab w:val="left" w:pos="5760"/>
        <w:tab w:val="left" w:pos="6480"/>
        <w:tab w:val="left" w:pos="7200"/>
        <w:tab w:val="left" w:pos="7920"/>
      </w:tabs>
      <w:ind w:left="5760"/>
    </w:pPr>
  </w:style>
  <w:style w:type="paragraph" w:customStyle="1" w:styleId="9">
    <w:name w:val="_9"/>
    <w:basedOn w:val="Normal"/>
    <w:qFormat/>
    <w:rsid w:val="00DD3F1C"/>
    <w:pPr>
      <w:widowControl w:val="0"/>
      <w:tabs>
        <w:tab w:val="left" w:pos="6480"/>
        <w:tab w:val="left" w:pos="7200"/>
        <w:tab w:val="left" w:pos="7920"/>
      </w:tabs>
      <w:ind w:left="6480"/>
    </w:pPr>
  </w:style>
  <w:style w:type="paragraph" w:customStyle="1" w:styleId="8">
    <w:name w:val="_8"/>
    <w:basedOn w:val="Normal"/>
    <w:qFormat/>
    <w:rsid w:val="00DD3F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qFormat/>
    <w:rsid w:val="00DD3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qFormat/>
    <w:rsid w:val="00DD3F1C"/>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qFormat/>
    <w:rsid w:val="00DD3F1C"/>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qFormat/>
    <w:rsid w:val="00DD3F1C"/>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qFormat/>
    <w:rsid w:val="00DD3F1C"/>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qFormat/>
    <w:rsid w:val="00DD3F1C"/>
    <w:pPr>
      <w:widowControl w:val="0"/>
      <w:tabs>
        <w:tab w:val="left" w:pos="5040"/>
        <w:tab w:val="left" w:pos="5760"/>
        <w:tab w:val="left" w:pos="6480"/>
        <w:tab w:val="left" w:pos="7200"/>
        <w:tab w:val="left" w:pos="7920"/>
      </w:tabs>
      <w:ind w:left="5040"/>
    </w:pPr>
  </w:style>
  <w:style w:type="paragraph" w:customStyle="1" w:styleId="1">
    <w:name w:val="_1"/>
    <w:basedOn w:val="Normal"/>
    <w:qFormat/>
    <w:rsid w:val="00DD3F1C"/>
    <w:pPr>
      <w:widowControl w:val="0"/>
      <w:tabs>
        <w:tab w:val="left" w:pos="5760"/>
        <w:tab w:val="left" w:pos="6480"/>
        <w:tab w:val="left" w:pos="7200"/>
        <w:tab w:val="left" w:pos="7920"/>
      </w:tabs>
      <w:ind w:left="5760"/>
    </w:pPr>
  </w:style>
  <w:style w:type="paragraph" w:customStyle="1" w:styleId="a">
    <w:name w:val="_"/>
    <w:basedOn w:val="Normal"/>
    <w:qFormat/>
    <w:rsid w:val="00DD3F1C"/>
    <w:pPr>
      <w:widowControl w:val="0"/>
      <w:tabs>
        <w:tab w:val="left" w:pos="6480"/>
        <w:tab w:val="left" w:pos="7200"/>
        <w:tab w:val="left" w:pos="7920"/>
      </w:tabs>
      <w:ind w:left="6480"/>
    </w:pPr>
  </w:style>
  <w:style w:type="paragraph" w:styleId="Header">
    <w:name w:val="header"/>
    <w:basedOn w:val="Normal"/>
    <w:link w:val="HeaderChar1"/>
    <w:uiPriority w:val="99"/>
    <w:unhideWhenUsed/>
    <w:rsid w:val="008263D6"/>
    <w:pPr>
      <w:tabs>
        <w:tab w:val="center" w:pos="4680"/>
        <w:tab w:val="right" w:pos="9360"/>
      </w:tabs>
    </w:pPr>
  </w:style>
  <w:style w:type="paragraph" w:styleId="Footer">
    <w:name w:val="footer"/>
    <w:basedOn w:val="Normal"/>
    <w:link w:val="FooterChar1"/>
    <w:uiPriority w:val="99"/>
    <w:unhideWhenUsed/>
    <w:rsid w:val="008263D6"/>
    <w:pPr>
      <w:tabs>
        <w:tab w:val="center" w:pos="4680"/>
        <w:tab w:val="right" w:pos="9360"/>
      </w:tabs>
    </w:pPr>
  </w:style>
  <w:style w:type="paragraph" w:styleId="Revision">
    <w:name w:val="Revision"/>
    <w:uiPriority w:val="99"/>
    <w:semiHidden/>
    <w:qFormat/>
    <w:rsid w:val="004E0537"/>
    <w:rPr>
      <w:sz w:val="24"/>
    </w:rPr>
  </w:style>
  <w:style w:type="paragraph" w:styleId="NormalWeb">
    <w:name w:val="Normal (Web)"/>
    <w:basedOn w:val="Normal"/>
    <w:uiPriority w:val="99"/>
    <w:unhideWhenUsed/>
    <w:qFormat/>
    <w:rsid w:val="00F94EDE"/>
    <w:pPr>
      <w:spacing w:beforeAutospacing="1" w:afterAutospacing="1"/>
    </w:pPr>
    <w:rPr>
      <w:szCs w:val="24"/>
    </w:rPr>
  </w:style>
  <w:style w:type="paragraph" w:styleId="ListParagraph">
    <w:name w:val="List Paragraph"/>
    <w:basedOn w:val="Normal"/>
    <w:uiPriority w:val="34"/>
    <w:qFormat/>
    <w:rsid w:val="00322913"/>
    <w:pPr>
      <w:ind w:left="720"/>
      <w:contextualSpacing/>
    </w:pPr>
  </w:style>
  <w:style w:type="paragraph" w:styleId="NoSpacing">
    <w:name w:val="No Spacing"/>
    <w:uiPriority w:val="1"/>
    <w:qFormat/>
    <w:rsid w:val="00322913"/>
    <w:rPr>
      <w:sz w:val="24"/>
    </w:rPr>
  </w:style>
  <w:style w:type="paragraph" w:styleId="CommentText">
    <w:name w:val="annotation text"/>
    <w:basedOn w:val="Normal"/>
    <w:link w:val="CommentTextChar"/>
    <w:uiPriority w:val="99"/>
    <w:semiHidden/>
    <w:unhideWhenUsed/>
    <w:qFormat/>
    <w:rsid w:val="00FA6147"/>
    <w:rPr>
      <w:sz w:val="20"/>
    </w:rPr>
  </w:style>
  <w:style w:type="paragraph" w:styleId="CommentSubject">
    <w:name w:val="annotation subject"/>
    <w:basedOn w:val="CommentText"/>
    <w:link w:val="CommentSubjectChar"/>
    <w:uiPriority w:val="99"/>
    <w:semiHidden/>
    <w:unhideWhenUsed/>
    <w:qFormat/>
    <w:rsid w:val="00FA61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iljana.Sekovska@vsrm.m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ela.Entlichova@ceeli.eu" TargetMode="External"/><Relationship Id="rId5" Type="http://schemas.openxmlformats.org/officeDocument/2006/relationships/webSettings" Target="webSettings.xml"/><Relationship Id="rId10" Type="http://schemas.openxmlformats.org/officeDocument/2006/relationships/hyperlink" Target="mailto:Robert.Strang@ceeli.eu" TargetMode="External"/><Relationship Id="rId4" Type="http://schemas.openxmlformats.org/officeDocument/2006/relationships/settings" Target="settings.xml"/><Relationship Id="rId9" Type="http://schemas.openxmlformats.org/officeDocument/2006/relationships/hyperlink" Target="mailto:Marina.Mileva@vsrm.m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BC1FA-5C9F-4294-8CF2-63958FF33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Ebright</dc:creator>
  <dc:description/>
  <cp:lastModifiedBy>Strang Robert</cp:lastModifiedBy>
  <cp:revision>3</cp:revision>
  <cp:lastPrinted>2026-01-14T14:20:00Z</cp:lastPrinted>
  <dcterms:created xsi:type="dcterms:W3CDTF">2026-01-16T13:21:00Z</dcterms:created>
  <dcterms:modified xsi:type="dcterms:W3CDTF">2026-01-16T13:21:00Z</dcterms:modified>
  <dc:language>mk-MK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